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00" w:lineRule="exact"/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浙江省申请教师资格人员体格检查表</w:t>
      </w:r>
    </w:p>
    <w:p>
      <w:pPr>
        <w:spacing w:line="200" w:lineRule="atLeast"/>
        <w:ind w:firstLine="2940" w:firstLineChars="1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（2010年12月修订）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33"/>
        <w:gridCol w:w="406"/>
        <w:gridCol w:w="111"/>
        <w:gridCol w:w="124"/>
        <w:gridCol w:w="326"/>
        <w:gridCol w:w="74"/>
        <w:gridCol w:w="208"/>
        <w:gridCol w:w="370"/>
        <w:gridCol w:w="371"/>
        <w:gridCol w:w="51"/>
        <w:gridCol w:w="319"/>
        <w:gridCol w:w="82"/>
        <w:gridCol w:w="9"/>
        <w:gridCol w:w="280"/>
        <w:gridCol w:w="132"/>
        <w:gridCol w:w="237"/>
        <w:gridCol w:w="371"/>
        <w:gridCol w:w="10"/>
        <w:gridCol w:w="365"/>
        <w:gridCol w:w="6"/>
        <w:gridCol w:w="156"/>
        <w:gridCol w:w="224"/>
        <w:gridCol w:w="381"/>
        <w:gridCol w:w="158"/>
        <w:gridCol w:w="181"/>
        <w:gridCol w:w="159"/>
        <w:gridCol w:w="171"/>
        <w:gridCol w:w="114"/>
        <w:gridCol w:w="229"/>
        <w:gridCol w:w="173"/>
        <w:gridCol w:w="53"/>
        <w:gridCol w:w="108"/>
        <w:gridCol w:w="373"/>
        <w:gridCol w:w="374"/>
        <w:gridCol w:w="37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名</w:t>
            </w:r>
          </w:p>
        </w:tc>
        <w:tc>
          <w:tcPr>
            <w:tcW w:w="33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3234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323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既往病史</w:t>
            </w:r>
          </w:p>
        </w:tc>
        <w:tc>
          <w:tcPr>
            <w:tcW w:w="3846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Ansi="仿宋" w:eastAsia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hAnsi="仿宋" w:eastAsia="仿宋"/>
              </w:rPr>
              <w:t>结核</w:t>
            </w:r>
            <w:r>
              <w:rPr>
                <w:rFonts w:eastAsia="仿宋"/>
              </w:rPr>
              <w:t xml:space="preserve"> 3.</w:t>
            </w:r>
            <w:r>
              <w:rPr>
                <w:rFonts w:hAnsi="仿宋" w:eastAsia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hAnsi="仿宋" w:eastAsia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hAnsi="仿宋" w:eastAsia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hAnsi="仿宋" w:eastAsia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Ansi="仿宋" w:eastAsia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323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眼科</w:t>
            </w:r>
          </w:p>
        </w:tc>
        <w:tc>
          <w:tcPr>
            <w:tcW w:w="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裸眼视力</w:t>
            </w:r>
          </w:p>
        </w:tc>
        <w:tc>
          <w:tcPr>
            <w:tcW w:w="1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</w:t>
            </w:r>
          </w:p>
        </w:tc>
        <w:tc>
          <w:tcPr>
            <w:tcW w:w="8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矫正视力</w:t>
            </w:r>
          </w:p>
        </w:tc>
        <w:tc>
          <w:tcPr>
            <w:tcW w:w="25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右：矫正度数</w:t>
            </w:r>
          </w:p>
        </w:tc>
        <w:tc>
          <w:tcPr>
            <w:tcW w:w="168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</w:t>
            </w:r>
          </w:p>
        </w:tc>
        <w:tc>
          <w:tcPr>
            <w:tcW w:w="8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5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左：矫正度数</w:t>
            </w:r>
          </w:p>
        </w:tc>
        <w:tc>
          <w:tcPr>
            <w:tcW w:w="168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色觉检查</w:t>
            </w:r>
          </w:p>
        </w:tc>
        <w:tc>
          <w:tcPr>
            <w:tcW w:w="43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彩色图案及彩色数码检查：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</w:rPr>
              <w:t>色觉检查图名称：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单色识别能力检查：（色觉异常者查此项）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</w:rPr>
              <w:t>红（</w:t>
            </w:r>
            <w:r>
              <w:rPr>
                <w:rFonts w:ascii="仿宋" w:hAnsi="仿宋" w:eastAsia="仿宋"/>
                <w:sz w:val="18"/>
              </w:rPr>
              <w:t xml:space="preserve">   ） 黄（   ） 绿（   ） 蓝（   ） 紫（   ）</w:t>
            </w:r>
          </w:p>
        </w:tc>
        <w:tc>
          <w:tcPr>
            <w:tcW w:w="168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眼病</w:t>
            </w:r>
          </w:p>
        </w:tc>
        <w:tc>
          <w:tcPr>
            <w:tcW w:w="43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内科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血压</w:t>
            </w:r>
          </w:p>
        </w:tc>
        <w:tc>
          <w:tcPr>
            <w:tcW w:w="3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         kpa</w:t>
            </w:r>
          </w:p>
        </w:tc>
        <w:tc>
          <w:tcPr>
            <w:tcW w:w="2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发育情况</w:t>
            </w:r>
          </w:p>
        </w:tc>
        <w:tc>
          <w:tcPr>
            <w:tcW w:w="2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心脏及血管</w:t>
            </w:r>
          </w:p>
        </w:tc>
        <w:tc>
          <w:tcPr>
            <w:tcW w:w="2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呼吸系统</w:t>
            </w:r>
          </w:p>
        </w:tc>
        <w:tc>
          <w:tcPr>
            <w:tcW w:w="2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神经系统</w:t>
            </w:r>
          </w:p>
        </w:tc>
        <w:tc>
          <w:tcPr>
            <w:tcW w:w="2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腹部器官</w:t>
            </w:r>
          </w:p>
        </w:tc>
        <w:tc>
          <w:tcPr>
            <w:tcW w:w="60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</w:t>
            </w:r>
            <w:r>
              <w:rPr>
                <w:rFonts w:ascii="仿宋" w:hAnsi="仿宋" w:eastAsia="仿宋"/>
              </w:rPr>
              <w:t xml:space="preserve">                 脾                  肾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0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外科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</w:tc>
        <w:tc>
          <w:tcPr>
            <w:tcW w:w="1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厘米</w:t>
            </w:r>
          </w:p>
        </w:tc>
        <w:tc>
          <w:tcPr>
            <w:tcW w:w="1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千克</w:t>
            </w:r>
          </w:p>
        </w:tc>
        <w:tc>
          <w:tcPr>
            <w:tcW w:w="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颈部</w:t>
            </w: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皮肤</w:t>
            </w:r>
          </w:p>
        </w:tc>
        <w:tc>
          <w:tcPr>
            <w:tcW w:w="1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面部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关节</w:t>
            </w: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脊柱</w:t>
            </w:r>
          </w:p>
        </w:tc>
        <w:tc>
          <w:tcPr>
            <w:tcW w:w="1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四肢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6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407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耳鼻喉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听力</w:t>
            </w:r>
          </w:p>
        </w:tc>
        <w:tc>
          <w:tcPr>
            <w:tcW w:w="1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左耳</w:t>
            </w:r>
            <w:r>
              <w:rPr>
                <w:rFonts w:ascii="仿宋" w:hAnsi="仿宋" w:eastAsia="仿宋"/>
              </w:rPr>
              <w:t xml:space="preserve">     米</w:t>
            </w:r>
          </w:p>
        </w:tc>
        <w:tc>
          <w:tcPr>
            <w:tcW w:w="1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嗅觉</w:t>
            </w:r>
          </w:p>
        </w:tc>
        <w:tc>
          <w:tcPr>
            <w:tcW w:w="29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耳鼻咽喉</w:t>
            </w:r>
          </w:p>
        </w:tc>
        <w:tc>
          <w:tcPr>
            <w:tcW w:w="60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口腔科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唇腭</w:t>
            </w:r>
          </w:p>
        </w:tc>
        <w:tc>
          <w:tcPr>
            <w:tcW w:w="407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是否口吃</w:t>
            </w:r>
          </w:p>
        </w:tc>
        <w:tc>
          <w:tcPr>
            <w:tcW w:w="12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牙齿</w:t>
            </w:r>
          </w:p>
        </w:tc>
        <w:tc>
          <w:tcPr>
            <w:tcW w:w="407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（齿缺失——————</w:t>
            </w:r>
            <w:r>
              <w:rPr>
                <w:rFonts w:ascii="仿宋" w:hAnsi="仿宋" w:eastAsia="仿宋"/>
              </w:rPr>
              <w:t>+——————）</w:t>
            </w:r>
          </w:p>
        </w:tc>
        <w:tc>
          <w:tcPr>
            <w:tcW w:w="7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0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1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胸部透视</w:t>
            </w:r>
            <w:r>
              <w:rPr>
                <w:rFonts w:ascii="仿宋" w:hAnsi="仿宋" w:eastAsia="仿宋"/>
              </w:rPr>
              <w:t xml:space="preserve">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肝脏功能</w:t>
            </w:r>
          </w:p>
        </w:tc>
        <w:tc>
          <w:tcPr>
            <w:tcW w:w="360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7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体检结论</w:t>
            </w:r>
          </w:p>
        </w:tc>
        <w:tc>
          <w:tcPr>
            <w:tcW w:w="4031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7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7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4031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ind w:left="882" w:hanging="882" w:hangingChars="42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“既往病史”一栏，申请人必须如实填写，如发现有隐瞒严重病史，不符合认定条件者，即使取得资格，一经发现收回认定资格。</w:t>
      </w:r>
    </w:p>
    <w:p>
      <w:pPr>
        <w:numPr>
          <w:ilvl w:val="0"/>
          <w:numId w:val="1"/>
        </w:numPr>
        <w:ind w:left="879" w:leftChars="300" w:hanging="249" w:hangingChars="119"/>
      </w:pPr>
      <w:r>
        <w:rPr>
          <w:rFonts w:hint="eastAsia" w:ascii="仿宋" w:hAnsi="仿宋" w:eastAsia="仿宋"/>
        </w:rPr>
        <w:t>主检医师作体检结论要填写合格、不合格两种结论，并简单说明原因。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569F8"/>
    <w:multiLevelType w:val="singleLevel"/>
    <w:tmpl w:val="7D0569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1A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2024-04-07T02:00:02Z</dcterms:created>
  <dc:creator>梁小潘</dc:creator>
  <lastModifiedBy>pan</lastModifiedBy>
  <dcterms:modified xsi:type="dcterms:W3CDTF">2024-04-07T02:00:28Z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C743A4825263413DBC4B2852DD805953_12</vt:lpwstr>
  </property>
</Properties>
</file>